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36D4" w:rsidRDefault="00403465">
      <w:pPr>
        <w:pStyle w:val="p1"/>
        <w:ind w:left="2880"/>
        <w:rPr>
          <w:rFonts w:ascii="Calibri" w:eastAsia="Calibri" w:hAnsi="Calibri" w:cs="Calibri"/>
          <w:sz w:val="24"/>
          <w:szCs w:val="24"/>
        </w:rPr>
      </w:pPr>
      <w:r>
        <w:rPr>
          <w:rFonts w:ascii="Calibri" w:eastAsia="Calibri" w:hAnsi="Calibri" w:cs="Calibri"/>
          <w:b/>
          <w:bCs/>
          <w:sz w:val="24"/>
          <w:szCs w:val="24"/>
        </w:rPr>
        <w:t>Κανονισμός λειτουργίας 2</w:t>
      </w:r>
      <w:r>
        <w:rPr>
          <w:rFonts w:ascii="Calibri" w:eastAsia="Calibri" w:hAnsi="Calibri" w:cs="Calibri"/>
          <w:b/>
          <w:bCs/>
          <w:sz w:val="24"/>
          <w:szCs w:val="24"/>
          <w:vertAlign w:val="superscript"/>
        </w:rPr>
        <w:t>ου</w:t>
      </w:r>
      <w:r>
        <w:rPr>
          <w:rFonts w:ascii="Calibri" w:eastAsia="Calibri" w:hAnsi="Calibri" w:cs="Calibri"/>
          <w:b/>
          <w:bCs/>
          <w:sz w:val="24"/>
          <w:szCs w:val="24"/>
        </w:rPr>
        <w:t> Γενικού Λυκείου Δράμας</w:t>
      </w:r>
    </w:p>
    <w:p w:rsidR="002736D4" w:rsidRPr="00D552F3" w:rsidRDefault="00403465">
      <w:pPr>
        <w:pStyle w:val="li1"/>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Οι μαθητές οφείλουν να προσέρχονται έγκαιρα στον χώρο του σχολείου και να είναι παρόντες κατά τη διάρκεια της πρωινής συγκέντρωσης. </w:t>
      </w:r>
    </w:p>
    <w:p w:rsidR="002736D4" w:rsidRPr="00D552F3" w:rsidRDefault="00403465">
      <w:pPr>
        <w:pStyle w:val="li1"/>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Σε περίπτωση καθυστέρησης για σοβαρούς λόγους και εφόσον ο καθηγητής έχει μπει στην τάξη, απευθύνονται στον Διευθυντή, που θα κρίνει αν θα τους επιτραπεί η είσοδος στην τάξη.</w:t>
      </w:r>
    </w:p>
    <w:p w:rsidR="002736D4" w:rsidRPr="00D552F3" w:rsidRDefault="00403465">
      <w:pPr>
        <w:pStyle w:val="li1"/>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Κατά τη διάρκεια λειτουργίας του σχολείου δεν επιτρέπεται η έξοδος των μαθητών από τον χώρο του σχολείου και αποτελεί πειθαρχικό παράπτωμα. Σε περίπτωση ανάγκης δίνεται άδεια από τον Διευθυντή κατόπιν συνεννόησης με τον κηδεμόνα του μαθητή.</w:t>
      </w:r>
    </w:p>
    <w:p w:rsidR="002736D4" w:rsidRPr="00D552F3" w:rsidRDefault="00403465">
      <w:pPr>
        <w:pStyle w:val="li1"/>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Η φοίτηση των μαθητών, όπως ορίζει ο νόμος, αποτελεί καθήκον και υποχρέωσή τους και πρέπει να είναι τακτική. Η παρακολούθηση των μαθημάτων πρέπει να είναι ανελλιπής και όχι επιλεκτική.</w:t>
      </w:r>
    </w:p>
    <w:p w:rsidR="002736D4" w:rsidRPr="00D552F3" w:rsidRDefault="00403465">
      <w:pPr>
        <w:pStyle w:val="li1"/>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Οι μαθητές οφείλουν να μην παρακωλύουν τη διαδικασία του μαθήματος και να σέβονται τους καθηγητές και τους συμμαθητές τους και δεν  επιτρέπεται να φέρουν  τρόφιμα και ποτά μέσα στην τάξη.</w:t>
      </w:r>
    </w:p>
    <w:p w:rsidR="002736D4" w:rsidRPr="00D552F3" w:rsidRDefault="00403465">
      <w:pPr>
        <w:pStyle w:val="li1"/>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Μαθητής που αποβάλλεται από τον καθηγητή του κατά την ώρα του μαθήματος (ωριαία απομάκρυνση) είναι υποχρεωμένος να το αναφέρει στη Διεύθυνση.</w:t>
      </w:r>
    </w:p>
    <w:p w:rsidR="002736D4" w:rsidRPr="00D552F3" w:rsidRDefault="00403465">
      <w:pPr>
        <w:pStyle w:val="li2"/>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Στο διάλειμμα όλοι οι μαθητές οφείλουν να βγαίνουν στην αυλή του σχολείου. </w:t>
      </w:r>
    </w:p>
    <w:p w:rsidR="002736D4" w:rsidRPr="00D552F3" w:rsidRDefault="00403465">
      <w:pPr>
        <w:pStyle w:val="li2"/>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Το κάπνισμα απαγορεύεται αυστηρά σε όλους τους χώρους του σχολείου από τον νόμο.</w:t>
      </w:r>
    </w:p>
    <w:p w:rsidR="002736D4" w:rsidRPr="00D552F3" w:rsidRDefault="00403465">
      <w:pPr>
        <w:pStyle w:val="li2"/>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Η κατοχή  και χρήση κινητού τηλεφώνου και συσκευών καταγραφής ήχου και εικόνας εντός των σχολικών χώρων – στεγασμένων και υπαίθριων – απαγορεύεται από τον νόμο.</w:t>
      </w:r>
    </w:p>
    <w:p w:rsidR="002736D4" w:rsidRPr="00D552F3" w:rsidRDefault="00403465">
      <w:pPr>
        <w:pStyle w:val="li2"/>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Δεν επιτρέπεται η παραμονή των μαθητών στον χώρο του γραφείου των καθηγητών και της Διεύθυνσης χωρίς πρόσκληση των ίδιων των καθηγητών ή του Διευθυντή.</w:t>
      </w:r>
    </w:p>
    <w:p w:rsidR="002736D4" w:rsidRPr="00D552F3" w:rsidRDefault="00403465">
      <w:pPr>
        <w:pStyle w:val="li3"/>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Οι μαθητές θα πρέπει να διατηρούν καθαρούς τους χώρους του σχολείου και να τηρούν τους κανόνες υγιεινής σε όλους τους κοινόχρηστους χώρους, καθώς και να μην προκαλούν φθορές. Κάθε μαθητής είναι υπεύθυνος για οποιαδήποτε φθορά προκαλέσει στη σχολική περιουσία και ο κηδεμόνας του οφείλει να αποκαταστήσει τη ζημιά.</w:t>
      </w:r>
    </w:p>
    <w:p w:rsidR="002736D4" w:rsidRPr="00D552F3" w:rsidRDefault="00403465">
      <w:pPr>
        <w:pStyle w:val="li3"/>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Στον χώρο της βιβλιοθήκης  και των  εργαστηρίων θα πρέπει να τηρούνται οι ειδικοί κανόνες λειτουργίας τους.</w:t>
      </w:r>
    </w:p>
    <w:p w:rsidR="002736D4" w:rsidRPr="00D552F3" w:rsidRDefault="00403465">
      <w:pPr>
        <w:pStyle w:val="li2"/>
        <w:numPr>
          <w:ilvl w:val="0"/>
          <w:numId w:val="2"/>
        </w:numPr>
        <w:rPr>
          <w:rFonts w:ascii="Book Antiqua" w:eastAsia="Calibri" w:hAnsi="Book Antiqua" w:cs="Calibri"/>
          <w:sz w:val="22"/>
          <w:szCs w:val="22"/>
        </w:rPr>
      </w:pPr>
      <w:r w:rsidRPr="00D552F3">
        <w:rPr>
          <w:rFonts w:ascii="Book Antiqua" w:eastAsia="Calibri" w:hAnsi="Book Antiqua" w:cs="Calibri"/>
          <w:sz w:val="22"/>
          <w:szCs w:val="22"/>
        </w:rPr>
        <w:t>Οποιοσδήποτε δεν ανήκει στη σχολική κοινότητα του Λυκείου πρέπει να απευθύνεται αποκλειστικά στον διευθυντή ή στον εφημερεύοντα καθηγητή, για την είσοδο και παραμονή του στον χώρο του σχολείου.</w:t>
      </w:r>
    </w:p>
    <w:p w:rsidR="002736D4" w:rsidRPr="00D552F3" w:rsidRDefault="00403465">
      <w:pPr>
        <w:pStyle w:val="p3"/>
        <w:rPr>
          <w:rFonts w:ascii="Book Antiqua" w:eastAsia="Calibri" w:hAnsi="Book Antiqua" w:cs="Calibri"/>
          <w:sz w:val="22"/>
          <w:szCs w:val="22"/>
        </w:rPr>
      </w:pPr>
      <w:r w:rsidRPr="00D552F3">
        <w:rPr>
          <w:rFonts w:ascii="Book Antiqua" w:eastAsia="Calibri" w:hAnsi="Book Antiqua" w:cs="Calibri"/>
          <w:sz w:val="22"/>
          <w:szCs w:val="22"/>
        </w:rPr>
        <w:t>Καταληκτικά, για την ομαλή λειτουργία της σχολικής κοινότητας οφείλουν όλοι να συμπεριφέρονται με ευπρέπεια και σεβασμό προς τους άλλους, να χρησιμοποιούν κόσμια γλώσσα και να λύνουν τις διαφορές τους με διάλογο και όχι με τη χρήση βίας. </w:t>
      </w:r>
    </w:p>
    <w:p w:rsidR="002736D4" w:rsidRPr="00D552F3" w:rsidRDefault="00403465">
      <w:pPr>
        <w:pStyle w:val="p3"/>
        <w:rPr>
          <w:rFonts w:ascii="Book Antiqua" w:eastAsia="Calibri" w:hAnsi="Book Antiqua" w:cs="Calibri"/>
          <w:sz w:val="22"/>
          <w:szCs w:val="22"/>
        </w:rPr>
      </w:pPr>
      <w:r w:rsidRPr="00D552F3">
        <w:rPr>
          <w:rFonts w:ascii="Book Antiqua" w:eastAsia="Calibri" w:hAnsi="Book Antiqua" w:cs="Calibri"/>
          <w:sz w:val="22"/>
          <w:szCs w:val="22"/>
        </w:rPr>
        <w:t>Εφόσον παρουσιαστεί κάποιο πρόβλημα σε τμήμα του σχολείου, οι μαθητές θα πρέπει να απευθυνθούν</w:t>
      </w:r>
      <w:r w:rsidR="00C67581" w:rsidRPr="00D552F3">
        <w:rPr>
          <w:rFonts w:ascii="Book Antiqua" w:eastAsia="Calibri" w:hAnsi="Book Antiqua" w:cs="Calibri"/>
          <w:sz w:val="22"/>
          <w:szCs w:val="22"/>
        </w:rPr>
        <w:t xml:space="preserve"> αρχικά στον υπεύθυνο του τμήματος και αν αυτός κρίνει απαραίτητο</w:t>
      </w:r>
      <w:r w:rsidRPr="00D552F3">
        <w:rPr>
          <w:rFonts w:ascii="Book Antiqua" w:eastAsia="Calibri" w:hAnsi="Book Antiqua" w:cs="Calibri"/>
          <w:sz w:val="22"/>
          <w:szCs w:val="22"/>
        </w:rPr>
        <w:t xml:space="preserve"> στον Διευθυντή. Εάν</w:t>
      </w:r>
      <w:bookmarkStart w:id="0" w:name="_GoBack"/>
      <w:bookmarkEnd w:id="0"/>
      <w:r w:rsidRPr="00D552F3">
        <w:rPr>
          <w:rFonts w:ascii="Book Antiqua" w:eastAsia="Calibri" w:hAnsi="Book Antiqua" w:cs="Calibri"/>
          <w:sz w:val="22"/>
          <w:szCs w:val="22"/>
        </w:rPr>
        <w:t xml:space="preserve"> επιθυμούν να απευθυνθούν στον σύλλογο των καθηγητών, το 5μελές συμβούλιο του τμήματος συντάσσει έγγραφο, το οποίο παραδίδει στον Διευθυντή ο οποίος το εισάγει, αναλόγως του θέματος ή στο συμβούλιο τμήματος (διδάσκοντες καθηγητές στο συγκεκριμένο τμήμα) ή στον σύλλογο διδασκόντων. </w:t>
      </w:r>
    </w:p>
    <w:p w:rsidR="002736D4" w:rsidRPr="00D552F3" w:rsidRDefault="00403465">
      <w:pPr>
        <w:pStyle w:val="p2"/>
        <w:rPr>
          <w:rFonts w:ascii="Book Antiqua" w:eastAsia="Calibri" w:hAnsi="Book Antiqua" w:cs="Calibri"/>
          <w:sz w:val="22"/>
          <w:szCs w:val="22"/>
        </w:rPr>
      </w:pPr>
      <w:r w:rsidRPr="00D552F3">
        <w:rPr>
          <w:rFonts w:ascii="Book Antiqua" w:eastAsia="Calibri" w:hAnsi="Book Antiqua" w:cs="Calibri"/>
          <w:sz w:val="22"/>
          <w:szCs w:val="22"/>
        </w:rPr>
        <w:t>Σε κάθε περίπτωση, οι μαθητές δεν πρέπει να διστάζουν να αναφέρουν στους καθηγητές τους και τη Διεύθυνση οποιοδήποτε πρόβλημα τους απασχολεί.</w:t>
      </w:r>
    </w:p>
    <w:p w:rsidR="002736D4" w:rsidRPr="00D552F3" w:rsidRDefault="00403465">
      <w:pPr>
        <w:pStyle w:val="p2"/>
        <w:rPr>
          <w:rFonts w:ascii="Book Antiqua" w:eastAsia="Calibri" w:hAnsi="Book Antiqua" w:cs="Calibri"/>
          <w:sz w:val="22"/>
          <w:szCs w:val="22"/>
        </w:rPr>
      </w:pPr>
      <w:r w:rsidRPr="00D552F3">
        <w:rPr>
          <w:rFonts w:ascii="Book Antiqua" w:eastAsia="Calibri" w:hAnsi="Book Antiqua" w:cs="Calibri"/>
          <w:sz w:val="22"/>
          <w:szCs w:val="22"/>
        </w:rPr>
        <w:t>Για την ποιότητα της σχολικής ζωής, απαραίτητη είναι η συνεργασία όλων, μαθητών, καθηγητών, Διεύθυνσης, γονέων και τοπικών φορέων.</w:t>
      </w:r>
    </w:p>
    <w:p w:rsidR="002736D4" w:rsidRPr="00D552F3" w:rsidRDefault="00403465">
      <w:pPr>
        <w:pStyle w:val="p3"/>
        <w:rPr>
          <w:rFonts w:ascii="Book Antiqua" w:eastAsia="Calibri" w:hAnsi="Book Antiqua" w:cs="Calibri"/>
          <w:sz w:val="22"/>
          <w:szCs w:val="22"/>
        </w:rPr>
      </w:pPr>
      <w:r w:rsidRPr="00D552F3">
        <w:rPr>
          <w:rFonts w:ascii="Book Antiqua" w:eastAsia="Calibri" w:hAnsi="Book Antiqua" w:cs="Calibri"/>
          <w:sz w:val="22"/>
          <w:szCs w:val="22"/>
        </w:rPr>
        <w:t>Ο κανονισμός αυτός συντάχθηκε μετά από συζήτηση και συμφωνία μεταξύ των καθηγητών, των μαθητών και των γονέων. </w:t>
      </w:r>
    </w:p>
    <w:p w:rsidR="002736D4" w:rsidRPr="00D552F3" w:rsidRDefault="00403465">
      <w:pPr>
        <w:pStyle w:val="p1"/>
        <w:rPr>
          <w:rFonts w:ascii="Book Antiqua" w:eastAsia="Calibri" w:hAnsi="Book Antiqua" w:cs="Calibri"/>
          <w:sz w:val="22"/>
          <w:szCs w:val="22"/>
        </w:rPr>
      </w:pPr>
      <w:r w:rsidRPr="00D552F3">
        <w:rPr>
          <w:rFonts w:ascii="Book Antiqua" w:eastAsia="Calibri" w:hAnsi="Book Antiqua" w:cs="Calibri"/>
          <w:sz w:val="22"/>
          <w:szCs w:val="22"/>
        </w:rPr>
        <w:br/>
        <w:t>Ο Σύλλογος διδασκόντων – Το 15μελές μαθητικό συμβούλιο – Ο Σύλλογος γονέων &amp; κηδεμόνων</w:t>
      </w:r>
    </w:p>
    <w:p w:rsidR="002736D4" w:rsidRPr="00D552F3" w:rsidRDefault="00403465">
      <w:pPr>
        <w:pStyle w:val="p6"/>
        <w:ind w:left="3600"/>
        <w:rPr>
          <w:rFonts w:ascii="Book Antiqua" w:eastAsia="Calibri" w:hAnsi="Book Antiqua" w:cs="Calibri"/>
          <w:sz w:val="22"/>
          <w:szCs w:val="22"/>
        </w:rPr>
      </w:pPr>
      <w:r w:rsidRPr="00D552F3">
        <w:rPr>
          <w:rFonts w:ascii="Book Antiqua" w:eastAsia="Calibri" w:hAnsi="Book Antiqua" w:cs="Calibri"/>
          <w:sz w:val="22"/>
          <w:szCs w:val="22"/>
        </w:rPr>
        <w:t>Δράμα, Σχολικό έτος 2018-19</w:t>
      </w:r>
    </w:p>
    <w:p w:rsidR="002736D4" w:rsidRDefault="00403465">
      <w:pPr>
        <w:pStyle w:val="p6"/>
        <w:rPr>
          <w:rFonts w:ascii="Calibri" w:eastAsia="Calibri" w:hAnsi="Calibri" w:cs="Calibri"/>
          <w:sz w:val="20"/>
          <w:szCs w:val="20"/>
        </w:rPr>
      </w:pPr>
      <w:r>
        <w:rPr>
          <w:rFonts w:ascii="Calibri" w:eastAsia="Calibri" w:hAnsi="Calibri" w:cs="Calibri"/>
          <w:sz w:val="20"/>
          <w:szCs w:val="20"/>
        </w:rPr>
        <w:lastRenderedPageBreak/>
        <w:t>                                                                                                      </w:t>
      </w:r>
    </w:p>
    <w:p w:rsidR="002736D4" w:rsidRDefault="002736D4">
      <w:pPr>
        <w:pStyle w:val="p7"/>
        <w:rPr>
          <w:rFonts w:ascii="Calibri" w:eastAsia="Calibri" w:hAnsi="Calibri" w:cs="Calibri"/>
          <w:sz w:val="20"/>
          <w:szCs w:val="20"/>
        </w:rPr>
      </w:pPr>
    </w:p>
    <w:p w:rsidR="002736D4" w:rsidRDefault="002736D4">
      <w:pPr>
        <w:pStyle w:val="p4"/>
      </w:pPr>
    </w:p>
    <w:sectPr w:rsidR="002736D4">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CB" w:rsidRDefault="00F142CB">
      <w:r>
        <w:separator/>
      </w:r>
    </w:p>
  </w:endnote>
  <w:endnote w:type="continuationSeparator" w:id="0">
    <w:p w:rsidR="00F142CB" w:rsidRDefault="00F1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D4" w:rsidRDefault="002736D4">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CB" w:rsidRDefault="00F142CB">
      <w:r>
        <w:separator/>
      </w:r>
    </w:p>
  </w:footnote>
  <w:footnote w:type="continuationSeparator" w:id="0">
    <w:p w:rsidR="00F142CB" w:rsidRDefault="00F1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D4" w:rsidRDefault="002736D4">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9EC"/>
    <w:multiLevelType w:val="hybridMultilevel"/>
    <w:tmpl w:val="C08C54D2"/>
    <w:styleLink w:val="1"/>
    <w:lvl w:ilvl="0" w:tplc="980C7F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2C233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1C198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62862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2406D0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7B42C7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1485E8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B623C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8E8959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51E04008"/>
    <w:multiLevelType w:val="hybridMultilevel"/>
    <w:tmpl w:val="C08C54D2"/>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4"/>
    <w:rsid w:val="002736D4"/>
    <w:rsid w:val="00403465"/>
    <w:rsid w:val="004F3F4C"/>
    <w:rsid w:val="00965326"/>
    <w:rsid w:val="00C67581"/>
    <w:rsid w:val="00D552F3"/>
    <w:rsid w:val="00EA2D39"/>
    <w:rsid w:val="00F142CB"/>
    <w:rsid w:val="00F72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B1CB4-52FC-4BB1-9B74-A4B2DF24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rPr>
  </w:style>
  <w:style w:type="paragraph" w:customStyle="1" w:styleId="p1">
    <w:name w:val="p1"/>
    <w:pPr>
      <w:spacing w:after="120"/>
    </w:pPr>
    <w:rPr>
      <w:rFonts w:ascii="Trebuchet MS" w:hAnsi="Trebuchet MS" w:cs="Arial Unicode MS"/>
      <w:color w:val="000000"/>
      <w:sz w:val="17"/>
      <w:szCs w:val="17"/>
      <w:u w:color="000000"/>
    </w:rPr>
  </w:style>
  <w:style w:type="paragraph" w:customStyle="1" w:styleId="li1">
    <w:name w:val="li1"/>
    <w:pPr>
      <w:spacing w:after="120"/>
    </w:pPr>
    <w:rPr>
      <w:rFonts w:ascii="Trebuchet MS" w:hAnsi="Trebuchet MS" w:cs="Arial Unicode MS"/>
      <w:color w:val="000000"/>
      <w:sz w:val="17"/>
      <w:szCs w:val="17"/>
      <w:u w:color="000000"/>
    </w:rPr>
  </w:style>
  <w:style w:type="numbering" w:customStyle="1" w:styleId="1">
    <w:name w:val="Εισήχθηκε το στιλ 1"/>
    <w:pPr>
      <w:numPr>
        <w:numId w:val="1"/>
      </w:numPr>
    </w:pPr>
  </w:style>
  <w:style w:type="paragraph" w:customStyle="1" w:styleId="li2">
    <w:name w:val="li2"/>
    <w:pPr>
      <w:spacing w:after="120"/>
      <w:jc w:val="both"/>
    </w:pPr>
    <w:rPr>
      <w:rFonts w:ascii="Trebuchet MS" w:hAnsi="Trebuchet MS" w:cs="Arial Unicode MS"/>
      <w:color w:val="000000"/>
      <w:sz w:val="17"/>
      <w:szCs w:val="17"/>
      <w:u w:color="000000"/>
    </w:rPr>
  </w:style>
  <w:style w:type="paragraph" w:customStyle="1" w:styleId="li3">
    <w:name w:val="li3"/>
    <w:pPr>
      <w:jc w:val="both"/>
    </w:pPr>
    <w:rPr>
      <w:rFonts w:ascii="Trebuchet MS" w:hAnsi="Trebuchet MS" w:cs="Arial Unicode MS"/>
      <w:color w:val="000000"/>
      <w:sz w:val="17"/>
      <w:szCs w:val="17"/>
      <w:u w:color="000000"/>
    </w:rPr>
  </w:style>
  <w:style w:type="paragraph" w:customStyle="1" w:styleId="p3">
    <w:name w:val="p3"/>
    <w:pPr>
      <w:jc w:val="both"/>
    </w:pPr>
    <w:rPr>
      <w:rFonts w:ascii="Trebuchet MS" w:hAnsi="Trebuchet MS" w:cs="Arial Unicode MS"/>
      <w:color w:val="000000"/>
      <w:sz w:val="17"/>
      <w:szCs w:val="17"/>
      <w:u w:color="000000"/>
    </w:rPr>
  </w:style>
  <w:style w:type="paragraph" w:customStyle="1" w:styleId="p2">
    <w:name w:val="p2"/>
    <w:pPr>
      <w:spacing w:after="120"/>
      <w:jc w:val="both"/>
    </w:pPr>
    <w:rPr>
      <w:rFonts w:ascii="Trebuchet MS" w:hAnsi="Trebuchet MS" w:cs="Arial Unicode MS"/>
      <w:color w:val="000000"/>
      <w:sz w:val="17"/>
      <w:szCs w:val="17"/>
      <w:u w:color="000000"/>
    </w:rPr>
  </w:style>
  <w:style w:type="paragraph" w:customStyle="1" w:styleId="p6">
    <w:name w:val="p6"/>
    <w:pPr>
      <w:spacing w:after="120"/>
    </w:pPr>
    <w:rPr>
      <w:rFonts w:ascii="Trebuchet MS" w:hAnsi="Trebuchet MS" w:cs="Arial Unicode MS"/>
      <w:color w:val="000000"/>
      <w:sz w:val="17"/>
      <w:szCs w:val="17"/>
      <w:u w:color="000000"/>
    </w:rPr>
  </w:style>
  <w:style w:type="paragraph" w:customStyle="1" w:styleId="p7">
    <w:name w:val="p7"/>
    <w:pPr>
      <w:spacing w:after="120"/>
      <w:jc w:val="center"/>
    </w:pPr>
    <w:rPr>
      <w:rFonts w:ascii="Trebuchet MS" w:eastAsia="Trebuchet MS" w:hAnsi="Trebuchet MS" w:cs="Trebuchet MS"/>
      <w:color w:val="000000"/>
      <w:sz w:val="17"/>
      <w:szCs w:val="17"/>
      <w:u w:color="000000"/>
    </w:rPr>
  </w:style>
  <w:style w:type="paragraph" w:customStyle="1" w:styleId="p4">
    <w:name w:val="p4"/>
    <w:pPr>
      <w:spacing w:after="120"/>
      <w:jc w:val="both"/>
    </w:pPr>
    <w:rPr>
      <w:rFonts w:ascii="Trebuchet MS" w:eastAsia="Trebuchet MS" w:hAnsi="Trebuchet MS" w:cs="Trebuchet MS"/>
      <w:color w:val="000000"/>
      <w:sz w:val="17"/>
      <w:szCs w:val="17"/>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2960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dc:creator>
  <cp:lastModifiedBy>User</cp:lastModifiedBy>
  <cp:revision>4</cp:revision>
  <dcterms:created xsi:type="dcterms:W3CDTF">2018-09-12T12:15:00Z</dcterms:created>
  <dcterms:modified xsi:type="dcterms:W3CDTF">2018-10-04T10:58:00Z</dcterms:modified>
</cp:coreProperties>
</file>